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570" w:rsidRDefault="00B36570" w:rsidP="00B365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64225" cy="2163275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ld-2020-cover-imag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0734" cy="2176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6570" w:rsidRPr="00B36570" w:rsidRDefault="00B36570" w:rsidP="00B365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proofErr w:type="gramStart"/>
      <w:r w:rsidRPr="00B36570">
        <w:rPr>
          <w:rFonts w:ascii="Times New Roman" w:eastAsia="Times New Roman" w:hAnsi="Times New Roman" w:cs="Times New Roman"/>
          <w:b/>
          <w:sz w:val="40"/>
          <w:szCs w:val="40"/>
          <w:lang w:val="en-US" w:eastAsia="ru-RU"/>
        </w:rPr>
        <w:t>8</w:t>
      </w:r>
      <w:proofErr w:type="gramEnd"/>
      <w:r w:rsidRPr="00B36570">
        <w:rPr>
          <w:rFonts w:ascii="Times New Roman" w:eastAsia="Times New Roman" w:hAnsi="Times New Roman" w:cs="Times New Roman"/>
          <w:b/>
          <w:sz w:val="40"/>
          <w:szCs w:val="40"/>
          <w:lang w:val="en-US" w:eastAsia="ru-RU"/>
        </w:rPr>
        <w:t xml:space="preserve"> </w:t>
      </w:r>
      <w:r w:rsidRPr="00B3657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сентября – Международный день грамотности</w:t>
      </w:r>
    </w:p>
    <w:p w:rsidR="00B36570" w:rsidRPr="00B36570" w:rsidRDefault="00B36570" w:rsidP="00B365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570">
        <w:rPr>
          <w:rFonts w:ascii="Times New Roman" w:eastAsia="Times New Roman" w:hAnsi="Times New Roman" w:cs="Times New Roman"/>
          <w:sz w:val="28"/>
          <w:szCs w:val="28"/>
          <w:lang w:eastAsia="ru-RU"/>
        </w:rPr>
        <w:t>С 1967 года во всем мире ежегодно проводятся празднования по случаю Международного дня грамотности (МДГ) с целью напомнить о важности грамотности в контексте человеческого достоинства и прав человека, а также с целью активизации усилий по созданию более грамотных и устойчивых обществ. Несмотря на достигнутый прогресс, проблемы в области грамотности остаются актуальны для, по крайней мере, 773 млн. взрослых по всему миру, не имеющих базовых навыков грамотности.</w:t>
      </w:r>
    </w:p>
    <w:p w:rsidR="00B36570" w:rsidRPr="00B36570" w:rsidRDefault="00B36570" w:rsidP="00B365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657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ПРАЗДНОВАНИЕ ДНЯ В 2020 ГОДУ</w:t>
      </w:r>
    </w:p>
    <w:p w:rsidR="00B36570" w:rsidRPr="00B36570" w:rsidRDefault="00B36570" w:rsidP="003D00DB">
      <w:pPr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365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Международный день грамотности (МДГ) 2020 года будет посвящен теме </w:t>
      </w:r>
      <w:r w:rsidRPr="004F4F8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«Преподавание и обучение грамоте в условиях кризиса COVID-19 и в последующий период» </w:t>
      </w:r>
      <w:r w:rsidRPr="00B365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 </w:t>
      </w:r>
      <w:proofErr w:type="spellStart"/>
      <w:r w:rsidRPr="00B36570">
        <w:rPr>
          <w:rFonts w:ascii="Times New Roman" w:eastAsia="Times New Roman" w:hAnsi="Times New Roman" w:cs="Times New Roman"/>
          <w:sz w:val="30"/>
          <w:szCs w:val="30"/>
          <w:lang w:eastAsia="ru-RU"/>
        </w:rPr>
        <w:t>уделением</w:t>
      </w:r>
      <w:proofErr w:type="spellEnd"/>
      <w:r w:rsidRPr="00B365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особого внимания </w:t>
      </w:r>
      <w:r w:rsidRPr="004F4F8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роли педагогов и изменению методов преподавания. </w:t>
      </w:r>
      <w:r w:rsidRPr="00B365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Эта тема охватит вопросы обучения грамоте в перспективе обучения на протяжении всей жизни и поэтому будет сосредоточена главным образом на молодежи и взрослых. Недавний кризис COVID-19 стал суровым напоминанием о существующем разрыве между политическим дискурсом и реальностью. Этот разрыв, существовавший еще до COVID-19, негативно сказывается на обучении молодежи и взрослых, которые либо не обладают навыками грамотности, либо имеют недостаточные навыки, и поэтому, как правило, сталкиваются с различными трудностями. Во многих странах в период, предшествовавший COVID-19, программы по распространению </w:t>
      </w:r>
      <w:r w:rsidRPr="00B36570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грамотности среди взрослых отсутствовали в планах первоначальных мер в области образования, поэтому большинство существующих программ по распространению грамотности среди взрослых были приостановлены, и лишь некоторые занятия продолжили проводить дистанционно или на открытом воздухе, а также транслировать по телевидению и радио. Каково воздействие кризиса COVID-19 на тех, кто занимается распространением грамотности среди молодежи и взрослых, а также на тех, кто занимается преподаванием и обучением? Какие были извлечены уроки? Каким образом мы можем эффективно позиционировать обучение грамоте молодежи и взрослых в рамках глобальных и </w:t>
      </w:r>
      <w:proofErr w:type="gramStart"/>
      <w:r w:rsidRPr="00B36570">
        <w:rPr>
          <w:rFonts w:ascii="Times New Roman" w:eastAsia="Times New Roman" w:hAnsi="Times New Roman" w:cs="Times New Roman"/>
          <w:sz w:val="30"/>
          <w:szCs w:val="30"/>
          <w:lang w:eastAsia="ru-RU"/>
        </w:rPr>
        <w:t>национальных ответных мер</w:t>
      </w:r>
      <w:proofErr w:type="gramEnd"/>
      <w:r w:rsidRPr="00B365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стратегий по восстановлению и укреплению жизнестойкости?</w:t>
      </w:r>
    </w:p>
    <w:p w:rsidR="00B36570" w:rsidRPr="00B36570" w:rsidRDefault="00B36570" w:rsidP="003D00DB">
      <w:pPr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36570">
        <w:rPr>
          <w:rFonts w:ascii="Times New Roman" w:eastAsia="Times New Roman" w:hAnsi="Times New Roman" w:cs="Times New Roman"/>
          <w:sz w:val="30"/>
          <w:szCs w:val="30"/>
          <w:lang w:eastAsia="ru-RU"/>
        </w:rPr>
        <w:t>Изучая эти вопросы, Международный день грамотности 2020 года даст возможность обдумать и обсудить то, каким образом инновационные и эффективные подходы в области преподавания и методологии обучения могут быть использованы в программах по распространению грамотности среди молодежи и взрослых для борьбы с пандемией сейчас и в последующий период. День грамотности также даст возможность проанализировать роль педагогов наряду с эффективными политическими стратегиями, системами, методами управления и мерами, которые могут оказать поддержку преподавателям и способствовать обучению. Посредством виртуальной конференции ЮНЕСКО инициирует всеобщую глобальную дискуссию с целью переосмысления области преподавания и обучения грамоте молодежи и взрослых в период после COVID-19 и достижения ЦУР-4.</w:t>
      </w:r>
    </w:p>
    <w:p w:rsidR="00630C1C" w:rsidRPr="004F4F80" w:rsidRDefault="00630C1C" w:rsidP="003D00DB">
      <w:pPr>
        <w:spacing w:after="0" w:line="360" w:lineRule="auto"/>
        <w:rPr>
          <w:sz w:val="30"/>
          <w:szCs w:val="30"/>
        </w:rPr>
      </w:pPr>
      <w:bookmarkStart w:id="0" w:name="_GoBack"/>
      <w:bookmarkEnd w:id="0"/>
    </w:p>
    <w:sectPr w:rsidR="00630C1C" w:rsidRPr="004F4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70"/>
    <w:rsid w:val="003D00DB"/>
    <w:rsid w:val="004F4F80"/>
    <w:rsid w:val="00630C1C"/>
    <w:rsid w:val="00B3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2D8224-9636-4900-90F4-B82C70762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8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12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0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1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15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73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92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51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4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55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984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TISBI</Company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Ларионова Наталья Борисовна</dc:creator>
  <cp:keywords/>
  <dc:description/>
  <cp:lastModifiedBy>Ларионова Наталья Борисовна</cp:lastModifiedBy>
  <cp:revision>2</cp:revision>
  <dcterms:created xsi:type="dcterms:W3CDTF">2020-09-07T12:40:00Z</dcterms:created>
  <dcterms:modified xsi:type="dcterms:W3CDTF">2020-09-07T13:00:00Z</dcterms:modified>
</cp:coreProperties>
</file>